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i/>
          <w:i/>
          <w:iCs/>
        </w:rPr>
      </w:pPr>
      <w:r>
        <w:rPr>
          <w:rFonts w:cs="Arial" w:ascii="Arial" w:hAnsi="Arial"/>
          <w:i/>
          <w:iCs/>
        </w:rPr>
        <w:t>Załącznik nr 4 do SWKO</w:t>
      </w:r>
    </w:p>
    <w:p>
      <w:pPr>
        <w:pStyle w:val="Normal"/>
        <w:jc w:val="center"/>
        <w:rPr>
          <w:rFonts w:ascii="Arial" w:hAnsi="Arial" w:cs="Arial"/>
          <w:b/>
          <w:b/>
          <w:bCs/>
        </w:rPr>
      </w:pPr>
      <w:r>
        <w:rPr>
          <w:rFonts w:cs="Arial" w:ascii="Arial" w:hAnsi="Arial"/>
          <w:b/>
          <w:bCs/>
        </w:rPr>
        <w:t>KLAUZULA INFORMACYJNA</w:t>
      </w:r>
    </w:p>
    <w:p>
      <w:pPr>
        <w:pStyle w:val="Normal"/>
        <w:jc w:val="center"/>
        <w:rPr>
          <w:rFonts w:ascii="Arial" w:hAnsi="Arial" w:cs="Arial"/>
          <w:b/>
          <w:b/>
          <w:bCs/>
        </w:rPr>
      </w:pPr>
      <w:r>
        <w:rPr>
          <w:rFonts w:cs="Arial" w:ascii="Arial" w:hAnsi="Arial"/>
          <w:b/>
          <w:bCs/>
        </w:rPr>
        <w:t>DOTYCZĄCA PRZETWARZANIA DANYCH OSOBOWYCH KLIENTÓW I KONTRAHENTÓW WSPÓŁPRACUJĄCYCH Z ŚWIĘTOKRZYSKIM CENTRUM ONKOLOGII</w:t>
      </w:r>
    </w:p>
    <w:p>
      <w:pPr>
        <w:pStyle w:val="Normal"/>
        <w:jc w:val="both"/>
        <w:rPr>
          <w:rFonts w:ascii="Arial" w:hAnsi="Arial" w:cs="Arial"/>
        </w:rPr>
      </w:pPr>
      <w:r>
        <w:rPr>
          <w:rFonts w:cs="Arial" w:ascii="Arial" w:hAnsi="Arial"/>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 że:</w:t>
      </w:r>
    </w:p>
    <w:p>
      <w:pPr>
        <w:pStyle w:val="ListParagraph"/>
        <w:numPr>
          <w:ilvl w:val="0"/>
          <w:numId w:val="1"/>
        </w:numPr>
        <w:jc w:val="both"/>
        <w:rPr>
          <w:rFonts w:ascii="Arial" w:hAnsi="Arial" w:cs="Arial"/>
        </w:rPr>
      </w:pPr>
      <w:r>
        <w:rPr>
          <w:rFonts w:cs="Arial" w:ascii="Arial" w:hAnsi="Arial"/>
        </w:rPr>
        <w:t xml:space="preserve">Administratorem Danych Osobowych jest: Dyrektor Świętokrzyskiego Centrum Onkologii, </w:t>
        <w:br/>
        <w:t>ul. S. Artwińskiego 3, 25-734 Kielce, Regon: 0012632332.</w:t>
      </w:r>
    </w:p>
    <w:p>
      <w:pPr>
        <w:pStyle w:val="ListParagraph"/>
        <w:numPr>
          <w:ilvl w:val="0"/>
          <w:numId w:val="1"/>
        </w:numPr>
        <w:jc w:val="both"/>
        <w:rPr>
          <w:rFonts w:ascii="Arial" w:hAnsi="Arial" w:cs="Arial"/>
        </w:rPr>
      </w:pPr>
      <w:r>
        <w:rPr>
          <w:rFonts w:cs="Arial" w:ascii="Arial" w:hAnsi="Arial"/>
        </w:rPr>
        <w:t xml:space="preserve">Inspektorem Ochrony Danych jest: Mariusz Wiatr, tel: 41 3674094, e-mail: </w:t>
      </w:r>
      <w:hyperlink r:id="rId2">
        <w:r>
          <w:rPr>
            <w:rStyle w:val="Czeinternetowe"/>
            <w:rFonts w:cs="Arial" w:ascii="Arial" w:hAnsi="Arial"/>
            <w:color w:val="auto"/>
          </w:rPr>
          <w:t>iod@onkol.kielce.pl</w:t>
        </w:r>
      </w:hyperlink>
    </w:p>
    <w:p>
      <w:pPr>
        <w:pStyle w:val="ListParagraph"/>
        <w:numPr>
          <w:ilvl w:val="0"/>
          <w:numId w:val="1"/>
        </w:numPr>
        <w:jc w:val="both"/>
        <w:rPr>
          <w:rFonts w:ascii="Arial" w:hAnsi="Arial" w:cs="Arial"/>
        </w:rPr>
      </w:pPr>
      <w:r>
        <w:rPr>
          <w:rFonts w:cs="Arial" w:ascii="Arial" w:hAnsi="Arial"/>
        </w:rPr>
        <w:t>Pani/Pana dane osobowe są przetwarzane na podstawie art. 6 ust. 1 lit. c RODO w celu realizacji zadań administratora związanych z zawarciem i realizacją umowy, zleceniem usług lub zamówieniem dostaw oraz ich realizacją.</w:t>
      </w:r>
    </w:p>
    <w:p>
      <w:pPr>
        <w:pStyle w:val="ListParagraph"/>
        <w:numPr>
          <w:ilvl w:val="0"/>
          <w:numId w:val="1"/>
        </w:numPr>
        <w:jc w:val="both"/>
        <w:rPr>
          <w:rFonts w:ascii="Arial" w:hAnsi="Arial" w:cs="Arial"/>
        </w:rPr>
      </w:pPr>
      <w:r>
        <w:rPr>
          <w:rFonts w:cs="Arial" w:ascii="Arial" w:hAnsi="Arial"/>
        </w:rPr>
        <w:t xml:space="preserve"> </w:t>
      </w:r>
      <w:r>
        <w:rPr>
          <w:rFonts w:cs="Arial" w:ascii="Arial" w:hAnsi="Arial"/>
        </w:rPr>
        <w:t>Podstawa prawna przetwarzania:</w:t>
      </w:r>
    </w:p>
    <w:p>
      <w:pPr>
        <w:pStyle w:val="ListParagraph"/>
        <w:numPr>
          <w:ilvl w:val="0"/>
          <w:numId w:val="2"/>
        </w:numPr>
        <w:jc w:val="both"/>
        <w:rPr>
          <w:rFonts w:ascii="Arial" w:hAnsi="Arial" w:cs="Arial"/>
        </w:rPr>
      </w:pPr>
      <w:r>
        <w:rPr>
          <w:rFonts w:cs="Arial" w:ascii="Arial" w:hAnsi="Arial"/>
        </w:rPr>
        <w:t>ustawą z dnia 23 kwietnia 1964r – Kodeks Cywilny;</w:t>
      </w:r>
    </w:p>
    <w:p>
      <w:pPr>
        <w:pStyle w:val="ListParagraph"/>
        <w:numPr>
          <w:ilvl w:val="0"/>
          <w:numId w:val="2"/>
        </w:numPr>
        <w:jc w:val="both"/>
        <w:rPr>
          <w:rFonts w:ascii="Arial" w:hAnsi="Arial" w:cs="Arial"/>
        </w:rPr>
      </w:pPr>
      <w:r>
        <w:rPr>
          <w:rFonts w:cs="Arial" w:ascii="Arial" w:hAnsi="Arial"/>
        </w:rPr>
        <w:t xml:space="preserve"> </w:t>
      </w:r>
      <w:r>
        <w:rPr>
          <w:rFonts w:cs="Arial" w:ascii="Arial" w:hAnsi="Arial"/>
        </w:rPr>
        <w:t>ustawą z dnia 27 sierpnia 2009 r. o finansach publicznych;</w:t>
      </w:r>
    </w:p>
    <w:p>
      <w:pPr>
        <w:pStyle w:val="ListParagraph"/>
        <w:numPr>
          <w:ilvl w:val="0"/>
          <w:numId w:val="2"/>
        </w:numPr>
        <w:jc w:val="both"/>
        <w:rPr>
          <w:rFonts w:ascii="Arial" w:hAnsi="Arial" w:cs="Arial"/>
        </w:rPr>
      </w:pPr>
      <w:r>
        <w:rPr>
          <w:rFonts w:cs="Arial" w:ascii="Arial" w:hAnsi="Arial"/>
        </w:rPr>
        <w:t>oraz zgody (art. 6 ust. 1 lit a. RODO) – wyłącznie w celu wskazanym w treści udzielonej zgody.</w:t>
      </w:r>
    </w:p>
    <w:p>
      <w:pPr>
        <w:pStyle w:val="ListParagraph"/>
        <w:numPr>
          <w:ilvl w:val="0"/>
          <w:numId w:val="1"/>
        </w:numPr>
        <w:jc w:val="both"/>
        <w:rPr>
          <w:rFonts w:ascii="Arial" w:hAnsi="Arial" w:cs="Arial"/>
        </w:rPr>
      </w:pPr>
      <w:r>
        <w:rPr>
          <w:rFonts w:cs="Arial" w:ascii="Arial" w:hAnsi="Arial"/>
        </w:rPr>
        <w:t>Dane mogą być udostępnione podmiotom upoważnionym na podstawie przepisów prawa, a także na podstawie umów powierzenia.</w:t>
      </w:r>
    </w:p>
    <w:p>
      <w:pPr>
        <w:pStyle w:val="ListParagraph"/>
        <w:numPr>
          <w:ilvl w:val="0"/>
          <w:numId w:val="1"/>
        </w:numPr>
        <w:jc w:val="both"/>
        <w:rPr>
          <w:rFonts w:ascii="Arial" w:hAnsi="Arial" w:cs="Arial"/>
        </w:rPr>
      </w:pPr>
      <w:r>
        <w:rPr>
          <w:rFonts w:cs="Arial" w:ascii="Arial" w:hAnsi="Arial"/>
        </w:rPr>
        <w:t>Pani/Pana dane osobowe będą przechowywane do chwili realizacji zadania, do którego zostały zebrane oraz przez czas niezbędny do obrony roszczeń, zgodnie z Jednolitym Rzeczowym Wykazem Akt ŚCO. W przypadku zawarcia umowy dane osobowe związane z realizacją umowy będą przechowywane przez okres 5 lat, licząc od końca roku w którym w którym nastąpiło wygaśnięcie umowy lub w którym upłynął termin zobowiązania podatkowego.</w:t>
      </w:r>
    </w:p>
    <w:p>
      <w:pPr>
        <w:pStyle w:val="ListParagraph"/>
        <w:numPr>
          <w:ilvl w:val="0"/>
          <w:numId w:val="1"/>
        </w:numPr>
        <w:jc w:val="both"/>
        <w:rPr>
          <w:rFonts w:ascii="Arial" w:hAnsi="Arial" w:cs="Arial"/>
        </w:rPr>
      </w:pPr>
      <w:r>
        <w:rPr>
          <w:rFonts w:cs="Arial" w:ascii="Arial" w:hAnsi="Arial"/>
        </w:rPr>
        <w:t xml:space="preserve"> </w:t>
      </w:r>
      <w:r>
        <w:rPr>
          <w:rFonts w:cs="Arial" w:ascii="Arial" w:hAnsi="Arial"/>
        </w:rPr>
        <w:t>Posiada Pani/Pan prawo do: dostępu do treści swoich danych osobowych, prawo do żądania ich sprostowania, prawo wniesienia sprzeciwu, usunięcia, ograniczenia przetwarzania, prawo do przenoszenia danych. Jeżeli przetwarzanie odbywa się na postawie zgody prawo do jej cofnięcia w dowolnym momencie, bez wpływu na zgodność z prawem przetwarzania, którego dokonano na podstawie zgody przed jej cofnięciem. Posiada Pani/Pan również prawo wniesienia skargi do Prezesa Urzędu Ochrony Danych Osobowych, jeżeli uzna Pani/Pan, iż przetwarzanie narusza przepisy RODO.</w:t>
      </w:r>
    </w:p>
    <w:p>
      <w:pPr>
        <w:pStyle w:val="ListParagraph"/>
        <w:numPr>
          <w:ilvl w:val="0"/>
          <w:numId w:val="1"/>
        </w:numPr>
        <w:jc w:val="both"/>
        <w:rPr>
          <w:rFonts w:ascii="Arial" w:hAnsi="Arial" w:cs="Arial"/>
        </w:rPr>
      </w:pPr>
      <w:r>
        <w:rPr>
          <w:rFonts w:cs="Arial" w:ascii="Arial" w:hAnsi="Arial"/>
        </w:rPr>
        <w:t>Administrator nie podejmuje automatycznych decyzji w indywidualnych przypadkach opartych na profilowaniu. Nie podejmuje decyzji, która może opierać się wyłącznie na zautomatyzowanym przetwarzaniu, w tym profilowaniu o którym mowa w art. 22 ust. 1 i 4 Rozporządzenia.</w:t>
      </w:r>
    </w:p>
    <w:p>
      <w:pPr>
        <w:pStyle w:val="ListParagraph"/>
        <w:numPr>
          <w:ilvl w:val="0"/>
          <w:numId w:val="1"/>
        </w:numPr>
        <w:spacing w:before="0" w:after="160"/>
        <w:contextualSpacing/>
        <w:jc w:val="both"/>
        <w:rPr>
          <w:rFonts w:ascii="Arial" w:hAnsi="Arial" w:cs="Arial"/>
        </w:rPr>
      </w:pPr>
      <w:r>
        <w:rPr>
          <w:rFonts w:cs="Arial" w:ascii="Arial" w:hAnsi="Arial"/>
        </w:rPr>
        <w:t xml:space="preserve"> </w:t>
      </w:r>
      <w:r>
        <w:rPr>
          <w:rFonts w:cs="Arial" w:ascii="Arial" w:hAnsi="Arial"/>
        </w:rPr>
        <w:t>Obowiązek podania przez Panią/Pana danych osobowych jest dobrowolny, jednak niezbędne do zawarcia umowy lub/i jej realizacji, zlecenia usług lub zamówienia dostaw oraz ich realizacji. Ich niepodanie może uniemożliwić realizację ww. czynności.</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Hyperlink"/>
    <w:basedOn w:val="DefaultParagraphFont"/>
    <w:uiPriority w:val="99"/>
    <w:unhideWhenUsed/>
    <w:rsid w:val="00c541a1"/>
    <w:rPr>
      <w:color w:val="0563C1" w:themeColor="hyperlink"/>
      <w:u w:val="single"/>
    </w:rPr>
  </w:style>
  <w:style w:type="character" w:styleId="UnresolvedMention">
    <w:name w:val="Unresolved Mention"/>
    <w:basedOn w:val="DefaultParagraphFont"/>
    <w:uiPriority w:val="99"/>
    <w:semiHidden/>
    <w:unhideWhenUsed/>
    <w:qFormat/>
    <w:rsid w:val="00c541a1"/>
    <w:rPr>
      <w:color w:val="605E5C"/>
      <w:shd w:fill="E1DFDD" w:val="clear"/>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ListParagraph">
    <w:name w:val="List Paragraph"/>
    <w:basedOn w:val="Normal"/>
    <w:uiPriority w:val="34"/>
    <w:qFormat/>
    <w:rsid w:val="00c541a1"/>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onkol.kielce.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LibreOffice/7.4.2.1$Windows_X86_64 LibreOffice_project/681d65acd9ede00dd724d6716f21cabfdcc95bd2</Application>
  <AppVersion>15.0000</AppVersion>
  <Pages>1</Pages>
  <Words>396</Words>
  <Characters>2440</Characters>
  <CharactersWithSpaces>2815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2023-06-06T12:59:00Z</dcterms:created>
  <dc:creator>Trojak-Duda Adrianna</dc:creator>
  <dc:description/>
  <dc:language>pl-PL</dc:language>
  <cp:lastModifiedBy>Górska Magdalena</cp:lastModifiedBy>
  <dcterms:modified xsi:type="dcterms:W3CDTF">2023-12-05T08:48:00Z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